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60538" w14:textId="77777777" w:rsidR="005819EE" w:rsidRPr="00816E9B" w:rsidRDefault="005819EE" w:rsidP="00816E9B">
      <w:pPr>
        <w:pStyle w:val="Title"/>
      </w:pPr>
    </w:p>
    <w:p w14:paraId="26C60539" w14:textId="2F6A3809" w:rsidR="005819EE" w:rsidRDefault="005819EE" w:rsidP="005819EE">
      <w:pPr>
        <w:jc w:val="center"/>
        <w:rPr>
          <w:b/>
          <w:sz w:val="44"/>
          <w:szCs w:val="44"/>
        </w:rPr>
      </w:pPr>
      <w:r w:rsidRPr="00B030E7">
        <w:rPr>
          <w:b/>
          <w:sz w:val="44"/>
          <w:szCs w:val="44"/>
        </w:rPr>
        <w:t>Workshop</w:t>
      </w:r>
    </w:p>
    <w:p w14:paraId="26C6053A" w14:textId="257432CB" w:rsidR="005819EE" w:rsidRDefault="00D6151A" w:rsidP="005819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Competit</w:t>
      </w:r>
      <w:r w:rsidR="007B300A">
        <w:rPr>
          <w:b/>
          <w:sz w:val="36"/>
          <w:szCs w:val="36"/>
        </w:rPr>
        <w:t>ion issues in the transport</w:t>
      </w:r>
      <w:r>
        <w:rPr>
          <w:b/>
          <w:sz w:val="36"/>
          <w:szCs w:val="36"/>
        </w:rPr>
        <w:t xml:space="preserve"> sector</w:t>
      </w:r>
    </w:p>
    <w:p w14:paraId="26C6053B" w14:textId="19E15839" w:rsidR="005819EE" w:rsidRPr="00CF2188" w:rsidRDefault="004170B5" w:rsidP="005819EE">
      <w:pPr>
        <w:jc w:val="center"/>
        <w:rPr>
          <w:b/>
          <w:sz w:val="24"/>
          <w:szCs w:val="24"/>
        </w:rPr>
      </w:pPr>
      <w:r w:rsidRPr="003D3862">
        <w:rPr>
          <w:b/>
          <w:sz w:val="24"/>
          <w:szCs w:val="24"/>
        </w:rPr>
        <w:t xml:space="preserve">Venue: </w:t>
      </w:r>
      <w:r w:rsidR="00D6151A">
        <w:rPr>
          <w:b/>
          <w:sz w:val="24"/>
          <w:szCs w:val="24"/>
        </w:rPr>
        <w:t>Zoom</w:t>
      </w:r>
    </w:p>
    <w:p w14:paraId="26C6053C" w14:textId="41A01215" w:rsidR="00CF2188" w:rsidRPr="00CF2188" w:rsidRDefault="00F77BAC" w:rsidP="004170B5">
      <w:pPr>
        <w:jc w:val="center"/>
        <w:rPr>
          <w:sz w:val="24"/>
          <w:szCs w:val="24"/>
        </w:rPr>
      </w:pPr>
      <w:r>
        <w:rPr>
          <w:sz w:val="24"/>
          <w:szCs w:val="24"/>
        </w:rPr>
        <w:t>12 April</w:t>
      </w:r>
      <w:r w:rsidR="00D6151A" w:rsidRPr="00D6151A">
        <w:rPr>
          <w:sz w:val="24"/>
          <w:szCs w:val="24"/>
        </w:rPr>
        <w:t xml:space="preserve"> 2022</w:t>
      </w:r>
      <w:r w:rsidR="00645432" w:rsidRPr="00D6151A">
        <w:rPr>
          <w:sz w:val="24"/>
          <w:szCs w:val="24"/>
        </w:rPr>
        <w:t xml:space="preserve">, </w:t>
      </w:r>
      <w:r w:rsidR="00353597">
        <w:rPr>
          <w:sz w:val="24"/>
          <w:szCs w:val="24"/>
        </w:rPr>
        <w:t>11</w:t>
      </w:r>
      <w:r w:rsidR="00782BEF" w:rsidRPr="00D6151A">
        <w:rPr>
          <w:sz w:val="24"/>
          <w:szCs w:val="24"/>
        </w:rPr>
        <w:t>.00</w:t>
      </w:r>
      <w:r w:rsidR="00D6151A" w:rsidRPr="00D6151A">
        <w:rPr>
          <w:sz w:val="24"/>
          <w:szCs w:val="24"/>
        </w:rPr>
        <w:t xml:space="preserve"> </w:t>
      </w:r>
      <w:r w:rsidR="00D6151A">
        <w:rPr>
          <w:sz w:val="24"/>
          <w:szCs w:val="24"/>
        </w:rPr>
        <w:t>–</w:t>
      </w:r>
      <w:r w:rsidR="00D6151A" w:rsidRPr="00D6151A">
        <w:rPr>
          <w:sz w:val="24"/>
          <w:szCs w:val="24"/>
        </w:rPr>
        <w:t xml:space="preserve"> </w:t>
      </w:r>
      <w:r w:rsidR="00353597">
        <w:rPr>
          <w:sz w:val="24"/>
          <w:szCs w:val="24"/>
        </w:rPr>
        <w:t>1</w:t>
      </w:r>
      <w:r w:rsidR="0040155C">
        <w:rPr>
          <w:sz w:val="24"/>
          <w:szCs w:val="24"/>
        </w:rPr>
        <w:t>3</w:t>
      </w:r>
      <w:r w:rsidR="00070752">
        <w:rPr>
          <w:sz w:val="24"/>
          <w:szCs w:val="24"/>
        </w:rPr>
        <w:t>.0</w:t>
      </w:r>
      <w:r w:rsidR="00782BEF" w:rsidRPr="00D6151A">
        <w:rPr>
          <w:sz w:val="24"/>
          <w:szCs w:val="24"/>
        </w:rPr>
        <w:t>0</w:t>
      </w:r>
      <w:bookmarkStart w:id="0" w:name="_GoBack"/>
      <w:bookmarkEnd w:id="0"/>
      <w:r w:rsidR="003D3862" w:rsidRPr="00D6151A">
        <w:rPr>
          <w:sz w:val="24"/>
          <w:szCs w:val="24"/>
        </w:rPr>
        <w:t>,</w:t>
      </w:r>
      <w:r w:rsidR="00D6151A">
        <w:rPr>
          <w:sz w:val="24"/>
          <w:szCs w:val="24"/>
        </w:rPr>
        <w:t xml:space="preserve"> </w:t>
      </w:r>
      <w:r w:rsidR="003D3862" w:rsidRPr="00D6151A">
        <w:rPr>
          <w:sz w:val="24"/>
          <w:szCs w:val="24"/>
        </w:rPr>
        <w:t>Brasilia</w:t>
      </w:r>
    </w:p>
    <w:p w14:paraId="26C6053D" w14:textId="48EC4CDC" w:rsidR="005819EE" w:rsidRPr="004607AF" w:rsidRDefault="005819EE" w:rsidP="005819EE">
      <w:pPr>
        <w:jc w:val="center"/>
        <w:rPr>
          <w:b/>
          <w:i/>
          <w:sz w:val="36"/>
          <w:szCs w:val="36"/>
        </w:rPr>
      </w:pPr>
      <w:r w:rsidRPr="004607AF">
        <w:rPr>
          <w:b/>
          <w:i/>
          <w:sz w:val="36"/>
          <w:szCs w:val="36"/>
        </w:rPr>
        <w:t>Agenda</w:t>
      </w:r>
    </w:p>
    <w:p w14:paraId="62F337EF" w14:textId="72AD6A9E" w:rsidR="00F3210F" w:rsidRDefault="00F3210F" w:rsidP="005819EE">
      <w:pPr>
        <w:pStyle w:val="NormalWeb"/>
        <w:spacing w:after="120" w:afterAutospacing="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first part of the workshop will focus on competition issues in the maritime-transport sector. In particular, an expert speaker will discuss the </w:t>
      </w:r>
      <w:r w:rsidRPr="000D7F8E">
        <w:rPr>
          <w:rFonts w:asciiTheme="minorHAnsi" w:hAnsiTheme="minorHAnsi"/>
          <w:lang w:val="en-GB"/>
        </w:rPr>
        <w:t>concentration in liner shipping and vertical integration in maritime transport.</w:t>
      </w:r>
      <w:r>
        <w:rPr>
          <w:rFonts w:asciiTheme="minorHAnsi" w:hAnsiTheme="minorHAnsi"/>
          <w:lang w:val="en-GB"/>
        </w:rPr>
        <w:t xml:space="preserve"> Indeed, g</w:t>
      </w:r>
      <w:r w:rsidRPr="00330239">
        <w:rPr>
          <w:rFonts w:asciiTheme="minorHAnsi" w:hAnsiTheme="minorHAnsi"/>
          <w:lang w:val="en-GB"/>
        </w:rPr>
        <w:t>lobal alliances have become a dominant feature of container shipping.</w:t>
      </w:r>
      <w:r>
        <w:rPr>
          <w:rFonts w:asciiTheme="minorHAnsi" w:hAnsiTheme="minorHAnsi"/>
          <w:lang w:val="en-GB"/>
        </w:rPr>
        <w:t xml:space="preserve"> T</w:t>
      </w:r>
      <w:r w:rsidRPr="00330239">
        <w:rPr>
          <w:rFonts w:asciiTheme="minorHAnsi" w:hAnsiTheme="minorHAnsi"/>
          <w:lang w:val="en-GB"/>
        </w:rPr>
        <w:t>hree global alliances (2M, Ocean and THE Alliance) represent around 80% of overall</w:t>
      </w:r>
      <w:r>
        <w:rPr>
          <w:rFonts w:asciiTheme="minorHAnsi" w:hAnsiTheme="minorHAnsi"/>
          <w:lang w:val="en-GB"/>
        </w:rPr>
        <w:t xml:space="preserve"> </w:t>
      </w:r>
      <w:r w:rsidRPr="00330239">
        <w:rPr>
          <w:rFonts w:asciiTheme="minorHAnsi" w:hAnsiTheme="minorHAnsi"/>
          <w:lang w:val="en-GB"/>
        </w:rPr>
        <w:t>container trade and operate around 95% of the total ship capacity on East-West trade lanes, where the</w:t>
      </w:r>
      <w:r>
        <w:rPr>
          <w:rFonts w:asciiTheme="minorHAnsi" w:hAnsiTheme="minorHAnsi"/>
          <w:lang w:val="en-GB"/>
        </w:rPr>
        <w:t xml:space="preserve"> </w:t>
      </w:r>
      <w:r w:rsidRPr="00330239">
        <w:rPr>
          <w:rFonts w:asciiTheme="minorHAnsi" w:hAnsiTheme="minorHAnsi"/>
          <w:lang w:val="en-GB"/>
        </w:rPr>
        <w:t xml:space="preserve">major containerised flows occur. </w:t>
      </w:r>
      <w:r>
        <w:rPr>
          <w:rFonts w:asciiTheme="minorHAnsi" w:hAnsiTheme="minorHAnsi"/>
          <w:lang w:val="en-GB"/>
        </w:rPr>
        <w:t>In addition, m</w:t>
      </w:r>
      <w:r w:rsidRPr="00330239">
        <w:rPr>
          <w:rFonts w:asciiTheme="minorHAnsi" w:hAnsiTheme="minorHAnsi"/>
          <w:lang w:val="en-GB"/>
        </w:rPr>
        <w:t>ost major liner</w:t>
      </w:r>
      <w:r>
        <w:rPr>
          <w:rFonts w:asciiTheme="minorHAnsi" w:hAnsiTheme="minorHAnsi"/>
          <w:lang w:val="en-GB"/>
        </w:rPr>
        <w:t xml:space="preserve"> </w:t>
      </w:r>
      <w:r w:rsidRPr="00330239">
        <w:rPr>
          <w:rFonts w:asciiTheme="minorHAnsi" w:hAnsiTheme="minorHAnsi"/>
          <w:lang w:val="en-GB"/>
        </w:rPr>
        <w:t>companies h</w:t>
      </w:r>
      <w:r>
        <w:rPr>
          <w:rFonts w:asciiTheme="minorHAnsi" w:hAnsiTheme="minorHAnsi"/>
          <w:lang w:val="en-GB"/>
        </w:rPr>
        <w:t>ave integrated other activities such as</w:t>
      </w:r>
      <w:r w:rsidRPr="00330239">
        <w:rPr>
          <w:rFonts w:asciiTheme="minorHAnsi" w:hAnsiTheme="minorHAnsi"/>
          <w:lang w:val="en-GB"/>
        </w:rPr>
        <w:t xml:space="preserve"> terminal</w:t>
      </w:r>
      <w:r>
        <w:rPr>
          <w:rFonts w:asciiTheme="minorHAnsi" w:hAnsiTheme="minorHAnsi"/>
          <w:lang w:val="en-GB"/>
        </w:rPr>
        <w:t xml:space="preserve"> </w:t>
      </w:r>
      <w:r w:rsidRPr="00330239">
        <w:rPr>
          <w:rFonts w:asciiTheme="minorHAnsi" w:hAnsiTheme="minorHAnsi"/>
          <w:lang w:val="en-GB"/>
        </w:rPr>
        <w:t>operations, freight forwarding and intermodal transport</w:t>
      </w:r>
      <w:r>
        <w:rPr>
          <w:rFonts w:asciiTheme="minorHAnsi" w:hAnsiTheme="minorHAnsi"/>
          <w:lang w:val="en-GB"/>
        </w:rPr>
        <w:t xml:space="preserve"> </w:t>
      </w:r>
      <w:r w:rsidRPr="00330239">
        <w:rPr>
          <w:rFonts w:asciiTheme="minorHAnsi" w:hAnsiTheme="minorHAnsi"/>
          <w:lang w:val="en-GB"/>
        </w:rPr>
        <w:t>(“door-to-door”).</w:t>
      </w:r>
      <w:r>
        <w:rPr>
          <w:rFonts w:asciiTheme="minorHAnsi" w:hAnsiTheme="minorHAnsi"/>
          <w:lang w:val="en-GB"/>
        </w:rPr>
        <w:t xml:space="preserve"> The workshop will discuss the implications for competition of these trends in the maritime transport industry.</w:t>
      </w:r>
    </w:p>
    <w:p w14:paraId="1859AB5E" w14:textId="74995037" w:rsidR="00816E9B" w:rsidRPr="00816E9B" w:rsidRDefault="00F3210F" w:rsidP="00816E9B">
      <w:pPr>
        <w:pStyle w:val="NormalWeb"/>
        <w:spacing w:after="120" w:afterAutospacing="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second part of the workshop will delve into the</w:t>
      </w:r>
      <w:r w:rsidRPr="00F3210F">
        <w:rPr>
          <w:rFonts w:asciiTheme="minorHAnsi" w:hAnsiTheme="minorHAnsi"/>
          <w:lang w:val="en-GB"/>
        </w:rPr>
        <w:t xml:space="preserve"> </w:t>
      </w:r>
      <w:r w:rsidR="008A1452">
        <w:rPr>
          <w:rFonts w:asciiTheme="minorHAnsi" w:hAnsiTheme="minorHAnsi"/>
          <w:lang w:val="en-GB"/>
        </w:rPr>
        <w:t>OECD</w:t>
      </w:r>
      <w:r w:rsidR="00816E9B">
        <w:rPr>
          <w:rFonts w:asciiTheme="minorHAnsi" w:hAnsiTheme="minorHAnsi"/>
          <w:lang w:val="en-GB"/>
        </w:rPr>
        <w:t xml:space="preserve">’s </w:t>
      </w:r>
      <w:r w:rsidR="00816E9B" w:rsidRPr="00816E9B">
        <w:rPr>
          <w:rFonts w:asciiTheme="minorHAnsi" w:hAnsiTheme="minorHAnsi"/>
          <w:lang w:val="en-GB"/>
        </w:rPr>
        <w:t>Services Trade Restrictiveness Index</w:t>
      </w:r>
      <w:r w:rsidR="00816E9B">
        <w:rPr>
          <w:rFonts w:asciiTheme="minorHAnsi" w:hAnsiTheme="minorHAnsi"/>
          <w:lang w:val="en-GB"/>
        </w:rPr>
        <w:t xml:space="preserve"> (STRI).</w:t>
      </w:r>
      <w:r w:rsidR="00816E9B" w:rsidRPr="00816E9B">
        <w:rPr>
          <w:rFonts w:asciiTheme="minorHAnsi" w:hAnsiTheme="minorHAnsi"/>
          <w:lang w:val="en-GB"/>
        </w:rPr>
        <w:t xml:space="preserve"> </w:t>
      </w:r>
      <w:r w:rsidR="00816E9B">
        <w:rPr>
          <w:rFonts w:asciiTheme="minorHAnsi" w:hAnsiTheme="minorHAnsi"/>
          <w:lang w:val="en-GB"/>
        </w:rPr>
        <w:t xml:space="preserve">An expert speaker will </w:t>
      </w:r>
      <w:r w:rsidR="00B134D5">
        <w:rPr>
          <w:rFonts w:asciiTheme="minorHAnsi" w:hAnsiTheme="minorHAnsi"/>
          <w:lang w:val="en-GB"/>
        </w:rPr>
        <w:t xml:space="preserve">introduce </w:t>
      </w:r>
      <w:r w:rsidR="00816E9B">
        <w:rPr>
          <w:rFonts w:asciiTheme="minorHAnsi" w:hAnsiTheme="minorHAnsi"/>
          <w:lang w:val="en-GB"/>
        </w:rPr>
        <w:t>the STRI</w:t>
      </w:r>
      <w:r w:rsidR="00B134D5">
        <w:rPr>
          <w:rFonts w:asciiTheme="minorHAnsi" w:hAnsiTheme="minorHAnsi"/>
          <w:lang w:val="en-GB"/>
        </w:rPr>
        <w:t xml:space="preserve"> – with a focus on the air and maritime transport sectors – and provide </w:t>
      </w:r>
      <w:r w:rsidR="00816E9B">
        <w:rPr>
          <w:rFonts w:asciiTheme="minorHAnsi" w:hAnsiTheme="minorHAnsi"/>
          <w:lang w:val="en-GB"/>
        </w:rPr>
        <w:t xml:space="preserve">Brazil-specific insights. </w:t>
      </w:r>
      <w:r w:rsidR="00816E9B" w:rsidRPr="00816E9B">
        <w:rPr>
          <w:rFonts w:asciiTheme="minorHAnsi" w:hAnsiTheme="minorHAnsi"/>
          <w:lang w:val="en-GB"/>
        </w:rPr>
        <w:t xml:space="preserve">The OECD STRI is a unique, evidence-based tool that collects information on services trade restrictions across major services sectors. </w:t>
      </w:r>
      <w:r w:rsidR="00816E9B">
        <w:rPr>
          <w:rFonts w:asciiTheme="minorHAnsi" w:hAnsiTheme="minorHAnsi"/>
          <w:lang w:val="en-GB"/>
        </w:rPr>
        <w:t xml:space="preserve">The STRI </w:t>
      </w:r>
      <w:r w:rsidR="00816E9B" w:rsidRPr="00816E9B">
        <w:rPr>
          <w:rFonts w:asciiTheme="minorHAnsi" w:hAnsiTheme="minorHAnsi"/>
          <w:lang w:val="en-GB"/>
        </w:rPr>
        <w:t>provide</w:t>
      </w:r>
      <w:r w:rsidR="00816E9B">
        <w:rPr>
          <w:rFonts w:asciiTheme="minorHAnsi" w:hAnsiTheme="minorHAnsi"/>
          <w:lang w:val="en-GB"/>
        </w:rPr>
        <w:t>s</w:t>
      </w:r>
      <w:r w:rsidR="00816E9B" w:rsidRPr="00816E9B">
        <w:rPr>
          <w:rFonts w:asciiTheme="minorHAnsi" w:hAnsiTheme="minorHAnsi"/>
          <w:lang w:val="en-GB"/>
        </w:rPr>
        <w:t xml:space="preserve"> a rich source of information for trade policy makers, trade negotiators and researchers, and an instrument for impact assessment of trade liberalisation. The STRI </w:t>
      </w:r>
      <w:r w:rsidR="009B2678">
        <w:rPr>
          <w:rFonts w:asciiTheme="minorHAnsi" w:hAnsiTheme="minorHAnsi"/>
          <w:lang w:val="en-GB"/>
        </w:rPr>
        <w:t>also</w:t>
      </w:r>
      <w:r w:rsidR="00816E9B" w:rsidRPr="00816E9B">
        <w:rPr>
          <w:rFonts w:asciiTheme="minorHAnsi" w:hAnsiTheme="minorHAnsi"/>
          <w:lang w:val="en-GB"/>
        </w:rPr>
        <w:t xml:space="preserve"> allows individual countries to benchmark their services market regulations against the global best practice, identify outlier restrictions and current bottlenecks.</w:t>
      </w:r>
    </w:p>
    <w:p w14:paraId="26C60541" w14:textId="597CE057" w:rsidR="009E2FF3" w:rsidRPr="00AC197A" w:rsidRDefault="009E2FF3" w:rsidP="00330239">
      <w:pPr>
        <w:pStyle w:val="NormalWeb"/>
        <w:spacing w:after="120"/>
        <w:jc w:val="both"/>
        <w:rPr>
          <w:i/>
          <w:lang w:val="en-GB"/>
        </w:rPr>
      </w:pPr>
    </w:p>
    <w:p w14:paraId="26C60542" w14:textId="25381FAF" w:rsidR="00330239" w:rsidRDefault="0033023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7"/>
        <w:gridCol w:w="6369"/>
      </w:tblGrid>
      <w:tr w:rsidR="00B030E7" w:rsidRPr="009D3CA4" w14:paraId="26C60547" w14:textId="77777777" w:rsidTr="00070752">
        <w:tc>
          <w:tcPr>
            <w:tcW w:w="1468" w:type="pct"/>
            <w:vAlign w:val="center"/>
          </w:tcPr>
          <w:p w14:paraId="26C60543" w14:textId="2913271B" w:rsidR="00B030E7" w:rsidRPr="0010024B" w:rsidRDefault="00BC7C5B" w:rsidP="00BA74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11</w:t>
            </w:r>
            <w:r w:rsidR="00BA7439" w:rsidRPr="0010024B">
              <w:rPr>
                <w:i/>
                <w:sz w:val="24"/>
                <w:szCs w:val="24"/>
              </w:rPr>
              <w:t>.00</w:t>
            </w:r>
            <w:r w:rsidR="00B030E7" w:rsidRPr="0010024B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11</w:t>
            </w:r>
            <w:r w:rsidR="00CF2188" w:rsidRPr="0010024B">
              <w:rPr>
                <w:i/>
                <w:sz w:val="24"/>
                <w:szCs w:val="24"/>
              </w:rPr>
              <w:t>.10</w:t>
            </w:r>
          </w:p>
        </w:tc>
        <w:tc>
          <w:tcPr>
            <w:tcW w:w="3532" w:type="pct"/>
          </w:tcPr>
          <w:p w14:paraId="7C5F244D" w14:textId="77777777" w:rsidR="00070752" w:rsidRDefault="00070752" w:rsidP="00BA7439">
            <w:pPr>
              <w:rPr>
                <w:b/>
                <w:sz w:val="24"/>
                <w:szCs w:val="24"/>
              </w:rPr>
            </w:pPr>
          </w:p>
          <w:p w14:paraId="26C60544" w14:textId="14181EB8" w:rsidR="00BA7439" w:rsidRPr="00A53715" w:rsidRDefault="00B030E7" w:rsidP="00BA7439">
            <w:pPr>
              <w:rPr>
                <w:b/>
                <w:sz w:val="24"/>
                <w:szCs w:val="24"/>
              </w:rPr>
            </w:pPr>
            <w:r w:rsidRPr="00A53715">
              <w:rPr>
                <w:b/>
                <w:sz w:val="24"/>
                <w:szCs w:val="24"/>
              </w:rPr>
              <w:t>Welcome remarks</w:t>
            </w:r>
            <w:r w:rsidR="00BA7439" w:rsidRPr="00A53715">
              <w:rPr>
                <w:b/>
                <w:sz w:val="24"/>
                <w:szCs w:val="24"/>
              </w:rPr>
              <w:t xml:space="preserve"> </w:t>
            </w:r>
          </w:p>
          <w:p w14:paraId="26C60545" w14:textId="2D4624A1" w:rsidR="00B030E7" w:rsidRPr="00A53715" w:rsidRDefault="00816E9B" w:rsidP="00CF2188">
            <w:pPr>
              <w:rPr>
                <w:sz w:val="24"/>
                <w:szCs w:val="24"/>
              </w:rPr>
            </w:pPr>
            <w:r w:rsidRPr="00816E9B">
              <w:rPr>
                <w:sz w:val="24"/>
                <w:szCs w:val="24"/>
              </w:rPr>
              <w:t>Ricardo Medeiros de Castro, Deputy Chief Economist, CADE</w:t>
            </w:r>
            <w:r w:rsidR="009D3CA4" w:rsidRPr="00A53715">
              <w:rPr>
                <w:sz w:val="24"/>
                <w:szCs w:val="24"/>
              </w:rPr>
              <w:br/>
            </w:r>
            <w:r w:rsidR="00353597">
              <w:rPr>
                <w:sz w:val="24"/>
                <w:szCs w:val="24"/>
              </w:rPr>
              <w:t>Federica Maiorano</w:t>
            </w:r>
            <w:r w:rsidR="009D3CA4" w:rsidRPr="00A53715">
              <w:rPr>
                <w:sz w:val="24"/>
                <w:szCs w:val="24"/>
              </w:rPr>
              <w:t>,</w:t>
            </w:r>
            <w:r w:rsidR="007D0F5C">
              <w:rPr>
                <w:sz w:val="24"/>
                <w:szCs w:val="24"/>
              </w:rPr>
              <w:t xml:space="preserve"> </w:t>
            </w:r>
            <w:r w:rsidR="00353597">
              <w:rPr>
                <w:sz w:val="24"/>
                <w:szCs w:val="24"/>
              </w:rPr>
              <w:t xml:space="preserve">Senior </w:t>
            </w:r>
            <w:r w:rsidR="007D0F5C">
              <w:rPr>
                <w:sz w:val="24"/>
                <w:szCs w:val="24"/>
              </w:rPr>
              <w:t>Competition Expert,</w:t>
            </w:r>
            <w:r w:rsidR="009D3CA4" w:rsidRPr="00A53715">
              <w:rPr>
                <w:sz w:val="24"/>
                <w:szCs w:val="24"/>
              </w:rPr>
              <w:t xml:space="preserve"> OECD</w:t>
            </w:r>
          </w:p>
          <w:p w14:paraId="26C60546" w14:textId="77777777" w:rsidR="00CF2188" w:rsidRPr="00A53715" w:rsidRDefault="00CF2188" w:rsidP="00CF2188">
            <w:pPr>
              <w:rPr>
                <w:b/>
                <w:sz w:val="24"/>
                <w:szCs w:val="24"/>
              </w:rPr>
            </w:pPr>
          </w:p>
        </w:tc>
      </w:tr>
      <w:tr w:rsidR="00B030E7" w:rsidRPr="0010024B" w14:paraId="26C60550" w14:textId="77777777" w:rsidTr="00070752">
        <w:tc>
          <w:tcPr>
            <w:tcW w:w="1468" w:type="pct"/>
            <w:vAlign w:val="center"/>
          </w:tcPr>
          <w:p w14:paraId="26C60548" w14:textId="5E4042DD" w:rsidR="00B030E7" w:rsidRPr="0010024B" w:rsidRDefault="00BC7C5B" w:rsidP="003D386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="00CF2188" w:rsidRPr="0010024B">
              <w:rPr>
                <w:i/>
                <w:sz w:val="24"/>
                <w:szCs w:val="24"/>
              </w:rPr>
              <w:t>.10</w:t>
            </w:r>
            <w:r w:rsidR="00645432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12</w:t>
            </w:r>
            <w:r w:rsidR="00070752">
              <w:rPr>
                <w:i/>
                <w:sz w:val="24"/>
                <w:szCs w:val="24"/>
              </w:rPr>
              <w:t>.00</w:t>
            </w:r>
          </w:p>
        </w:tc>
        <w:tc>
          <w:tcPr>
            <w:tcW w:w="3532" w:type="pct"/>
          </w:tcPr>
          <w:p w14:paraId="55BFDD37" w14:textId="567E500B" w:rsidR="00070752" w:rsidRDefault="00070752" w:rsidP="00CF2188">
            <w:pPr>
              <w:rPr>
                <w:b/>
                <w:sz w:val="24"/>
                <w:szCs w:val="24"/>
              </w:rPr>
            </w:pPr>
          </w:p>
          <w:p w14:paraId="710090FB" w14:textId="77777777" w:rsidR="008A2103" w:rsidRDefault="008A2103" w:rsidP="008A21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Competition considerations in the maritime sector</w:t>
            </w:r>
          </w:p>
          <w:p w14:paraId="3DC6D94E" w14:textId="77777777" w:rsidR="008A2103" w:rsidRDefault="008A2103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70752">
              <w:rPr>
                <w:sz w:val="24"/>
                <w:szCs w:val="24"/>
              </w:rPr>
              <w:t>oncentration in liner shipping</w:t>
            </w:r>
          </w:p>
          <w:p w14:paraId="108B6360" w14:textId="77777777" w:rsidR="008A2103" w:rsidRDefault="008A2103" w:rsidP="008A210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70752">
              <w:rPr>
                <w:sz w:val="24"/>
                <w:szCs w:val="24"/>
              </w:rPr>
              <w:t>ertical integration in maritime transport</w:t>
            </w:r>
          </w:p>
          <w:p w14:paraId="4E700BC7" w14:textId="77777777" w:rsidR="008A2103" w:rsidRDefault="008A2103" w:rsidP="008A2103">
            <w:pPr>
              <w:rPr>
                <w:sz w:val="24"/>
                <w:szCs w:val="24"/>
              </w:rPr>
            </w:pPr>
          </w:p>
          <w:p w14:paraId="3B80AA15" w14:textId="77777777" w:rsidR="008A2103" w:rsidRDefault="008A2103" w:rsidP="008A2103">
            <w:pPr>
              <w:rPr>
                <w:i/>
                <w:sz w:val="24"/>
                <w:szCs w:val="24"/>
              </w:rPr>
            </w:pPr>
            <w:r w:rsidRPr="000B5ADA">
              <w:rPr>
                <w:i/>
                <w:sz w:val="24"/>
                <w:szCs w:val="24"/>
              </w:rPr>
              <w:t xml:space="preserve">Speaker: </w:t>
            </w:r>
            <w:r>
              <w:rPr>
                <w:i/>
                <w:sz w:val="24"/>
                <w:szCs w:val="24"/>
              </w:rPr>
              <w:t>Olaf Merk</w:t>
            </w:r>
            <w:r w:rsidRPr="000B5ADA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Project Manager Ports and Shipping</w:t>
            </w:r>
            <w:r w:rsidRPr="000B5ADA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International Transport Forum</w:t>
            </w:r>
          </w:p>
          <w:p w14:paraId="26C6054F" w14:textId="0BEA8BD0" w:rsidR="000B5ADA" w:rsidRPr="0010024B" w:rsidRDefault="000B5ADA" w:rsidP="008A2103">
            <w:pPr>
              <w:rPr>
                <w:sz w:val="24"/>
                <w:szCs w:val="24"/>
              </w:rPr>
            </w:pPr>
          </w:p>
        </w:tc>
      </w:tr>
      <w:tr w:rsidR="0010024B" w:rsidRPr="0010024B" w14:paraId="26C6055E" w14:textId="77777777" w:rsidTr="00070752">
        <w:trPr>
          <w:trHeight w:val="1220"/>
        </w:trPr>
        <w:tc>
          <w:tcPr>
            <w:tcW w:w="1468" w:type="pct"/>
            <w:vAlign w:val="center"/>
          </w:tcPr>
          <w:p w14:paraId="26C60551" w14:textId="2635FBFD" w:rsidR="0010024B" w:rsidRPr="0010024B" w:rsidRDefault="00BC7C5B" w:rsidP="00503A7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  <w:r w:rsidR="00070752">
              <w:rPr>
                <w:i/>
                <w:sz w:val="24"/>
                <w:szCs w:val="24"/>
              </w:rPr>
              <w:t>.0</w:t>
            </w:r>
            <w:r w:rsidR="006853CC">
              <w:rPr>
                <w:i/>
                <w:sz w:val="24"/>
                <w:szCs w:val="24"/>
              </w:rPr>
              <w:t>0</w:t>
            </w:r>
            <w:r w:rsidR="00683086">
              <w:rPr>
                <w:i/>
                <w:sz w:val="24"/>
                <w:szCs w:val="24"/>
              </w:rPr>
              <w:t xml:space="preserve"> – </w:t>
            </w:r>
            <w:r w:rsidR="006853CC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2</w:t>
            </w:r>
            <w:r w:rsidR="00070752">
              <w:rPr>
                <w:i/>
                <w:sz w:val="24"/>
                <w:szCs w:val="24"/>
              </w:rPr>
              <w:t>.50</w:t>
            </w:r>
            <w:r w:rsidR="0068308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32" w:type="pct"/>
          </w:tcPr>
          <w:p w14:paraId="0B107390" w14:textId="112E0B6B" w:rsidR="008A2103" w:rsidRPr="00B134D5" w:rsidRDefault="008A2103" w:rsidP="000B5ADA">
            <w:pPr>
              <w:rPr>
                <w:i/>
                <w:sz w:val="24"/>
                <w:szCs w:val="24"/>
              </w:rPr>
            </w:pPr>
          </w:p>
          <w:p w14:paraId="6C3EAE65" w14:textId="33C56277" w:rsidR="008A2103" w:rsidRPr="00B134D5" w:rsidRDefault="008A2103" w:rsidP="008A2103">
            <w:pPr>
              <w:rPr>
                <w:b/>
                <w:sz w:val="24"/>
                <w:szCs w:val="24"/>
              </w:rPr>
            </w:pPr>
            <w:r w:rsidRPr="00B134D5">
              <w:rPr>
                <w:b/>
                <w:sz w:val="24"/>
                <w:szCs w:val="24"/>
              </w:rPr>
              <w:t xml:space="preserve">The OECD’s </w:t>
            </w:r>
            <w:r w:rsidR="00B134D5" w:rsidRPr="00B134D5">
              <w:rPr>
                <w:b/>
                <w:sz w:val="24"/>
                <w:szCs w:val="24"/>
              </w:rPr>
              <w:t>Services Trade Restrictiveness Index</w:t>
            </w:r>
          </w:p>
          <w:p w14:paraId="3BB53C6C" w14:textId="4D4AA56E" w:rsidR="008A2103" w:rsidRPr="00B134D5" w:rsidRDefault="008A2103" w:rsidP="00B134D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34D5">
              <w:rPr>
                <w:sz w:val="24"/>
                <w:szCs w:val="24"/>
              </w:rPr>
              <w:t xml:space="preserve">Introduction to </w:t>
            </w:r>
            <w:r w:rsidR="00B134D5" w:rsidRPr="00B134D5">
              <w:rPr>
                <w:sz w:val="24"/>
                <w:szCs w:val="24"/>
              </w:rPr>
              <w:t>the Services Trade Restrictiveness Index</w:t>
            </w:r>
          </w:p>
          <w:p w14:paraId="34E9A323" w14:textId="401BD44C" w:rsidR="00B134D5" w:rsidRPr="00B134D5" w:rsidRDefault="00B134D5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34D5">
              <w:rPr>
                <w:sz w:val="24"/>
                <w:szCs w:val="24"/>
              </w:rPr>
              <w:t>Focus on the air and maritime transport sectors</w:t>
            </w:r>
          </w:p>
          <w:p w14:paraId="32DBCC15" w14:textId="2EAF5996" w:rsidR="008A2103" w:rsidRPr="00B134D5" w:rsidRDefault="00B134D5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34D5">
              <w:rPr>
                <w:sz w:val="24"/>
                <w:szCs w:val="24"/>
              </w:rPr>
              <w:t>Brazil-specific insights</w:t>
            </w:r>
          </w:p>
          <w:p w14:paraId="35311B18" w14:textId="77777777" w:rsidR="008A2103" w:rsidRPr="00B134D5" w:rsidRDefault="008A2103" w:rsidP="008A210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134D5">
              <w:rPr>
                <w:sz w:val="24"/>
                <w:szCs w:val="24"/>
              </w:rPr>
              <w:t>Q &amp; A</w:t>
            </w:r>
          </w:p>
          <w:p w14:paraId="37E93CEA" w14:textId="77777777" w:rsidR="008A2103" w:rsidRPr="00B134D5" w:rsidRDefault="008A2103" w:rsidP="008A2103">
            <w:pPr>
              <w:rPr>
                <w:sz w:val="24"/>
                <w:szCs w:val="24"/>
              </w:rPr>
            </w:pPr>
          </w:p>
          <w:p w14:paraId="09D2A4A5" w14:textId="7CCDF664" w:rsidR="008A2103" w:rsidRPr="00B134D5" w:rsidRDefault="008A2103" w:rsidP="008A2103">
            <w:pPr>
              <w:rPr>
                <w:sz w:val="24"/>
                <w:szCs w:val="24"/>
              </w:rPr>
            </w:pPr>
            <w:r w:rsidRPr="00B134D5">
              <w:rPr>
                <w:i/>
                <w:sz w:val="24"/>
                <w:szCs w:val="24"/>
              </w:rPr>
              <w:t xml:space="preserve">Speaker: </w:t>
            </w:r>
            <w:r w:rsidR="00B134D5" w:rsidRPr="00B134D5">
              <w:rPr>
                <w:i/>
                <w:sz w:val="24"/>
                <w:szCs w:val="24"/>
              </w:rPr>
              <w:t>Frederic Gonzales</w:t>
            </w:r>
            <w:r w:rsidRPr="00B134D5">
              <w:rPr>
                <w:i/>
                <w:sz w:val="24"/>
                <w:szCs w:val="24"/>
              </w:rPr>
              <w:t xml:space="preserve">, </w:t>
            </w:r>
            <w:r w:rsidR="00B134D5" w:rsidRPr="00B134D5">
              <w:rPr>
                <w:i/>
                <w:sz w:val="24"/>
                <w:szCs w:val="24"/>
              </w:rPr>
              <w:t>Trade Policy Analyst</w:t>
            </w:r>
            <w:r w:rsidRPr="00B134D5">
              <w:rPr>
                <w:i/>
                <w:sz w:val="24"/>
                <w:szCs w:val="24"/>
              </w:rPr>
              <w:t>, OECD</w:t>
            </w:r>
          </w:p>
          <w:p w14:paraId="26C6055D" w14:textId="3A57C855" w:rsidR="000B5ADA" w:rsidRPr="00B134D5" w:rsidRDefault="000B5ADA" w:rsidP="000B5ADA">
            <w:pPr>
              <w:rPr>
                <w:sz w:val="24"/>
                <w:szCs w:val="24"/>
              </w:rPr>
            </w:pPr>
          </w:p>
        </w:tc>
      </w:tr>
      <w:tr w:rsidR="00503A78" w:rsidRPr="00070752" w14:paraId="26C6057A" w14:textId="77777777" w:rsidTr="00070752">
        <w:tc>
          <w:tcPr>
            <w:tcW w:w="1468" w:type="pct"/>
            <w:vAlign w:val="center"/>
          </w:tcPr>
          <w:p w14:paraId="26C60576" w14:textId="25DA6AC9" w:rsidR="00503A78" w:rsidRDefault="00BC7C5B" w:rsidP="007B3E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  <w:r w:rsidR="00070752">
              <w:rPr>
                <w:i/>
                <w:sz w:val="24"/>
                <w:szCs w:val="24"/>
              </w:rPr>
              <w:t>.5</w:t>
            </w:r>
            <w:r w:rsidR="00683086">
              <w:rPr>
                <w:i/>
                <w:sz w:val="24"/>
                <w:szCs w:val="24"/>
              </w:rPr>
              <w:t xml:space="preserve">0 – </w:t>
            </w:r>
            <w:r w:rsidR="003D386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3</w:t>
            </w:r>
            <w:r w:rsidR="00070752">
              <w:rPr>
                <w:i/>
                <w:sz w:val="24"/>
                <w:szCs w:val="24"/>
              </w:rPr>
              <w:t>.0</w:t>
            </w:r>
            <w:r w:rsidR="007B3EA1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3532" w:type="pct"/>
          </w:tcPr>
          <w:p w14:paraId="27CE8E7C" w14:textId="675EDD73" w:rsidR="00070752" w:rsidRDefault="00070752" w:rsidP="00070752">
            <w:pPr>
              <w:rPr>
                <w:b/>
                <w:sz w:val="24"/>
                <w:szCs w:val="24"/>
              </w:rPr>
            </w:pPr>
          </w:p>
          <w:p w14:paraId="26C60578" w14:textId="34A2DF57" w:rsidR="00503A78" w:rsidRPr="0092037A" w:rsidRDefault="00070752" w:rsidP="00070752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070752">
              <w:rPr>
                <w:b/>
                <w:sz w:val="24"/>
                <w:szCs w:val="24"/>
              </w:rPr>
              <w:t>losure</w:t>
            </w:r>
          </w:p>
          <w:p w14:paraId="2EF16817" w14:textId="77777777" w:rsidR="00816E9B" w:rsidRDefault="00816E9B" w:rsidP="00070752">
            <w:pPr>
              <w:rPr>
                <w:sz w:val="24"/>
                <w:szCs w:val="24"/>
                <w:lang w:val="pt-BR"/>
              </w:rPr>
            </w:pPr>
            <w:r w:rsidRPr="00816E9B">
              <w:rPr>
                <w:sz w:val="24"/>
                <w:szCs w:val="24"/>
                <w:lang w:val="pt-BR"/>
              </w:rPr>
              <w:t>Ricardo Medeiros de Castro, Deputy Chief Economist, CADE</w:t>
            </w:r>
          </w:p>
          <w:p w14:paraId="5205693B" w14:textId="5F6B3587" w:rsidR="00503A78" w:rsidRDefault="007D0F5C" w:rsidP="00070752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Federica Maiorano, Senior Competition Expert</w:t>
            </w:r>
            <w:r w:rsidR="00070752" w:rsidRPr="00070752">
              <w:rPr>
                <w:sz w:val="24"/>
                <w:szCs w:val="24"/>
                <w:lang w:val="pt-BR"/>
              </w:rPr>
              <w:t>, OECD</w:t>
            </w:r>
          </w:p>
          <w:p w14:paraId="26C60579" w14:textId="3A3D0569" w:rsidR="00070752" w:rsidRPr="00070752" w:rsidRDefault="00070752" w:rsidP="00070752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26C6057B" w14:textId="77777777" w:rsidR="00547CB1" w:rsidRPr="00070752" w:rsidRDefault="00547CB1">
      <w:pPr>
        <w:rPr>
          <w:lang w:val="pt-BR"/>
        </w:rPr>
      </w:pPr>
    </w:p>
    <w:sectPr w:rsidR="00547CB1" w:rsidRPr="00070752" w:rsidSect="00B02793">
      <w:headerReference w:type="default" r:id="rId1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057E" w14:textId="77777777" w:rsidR="00D25D3C" w:rsidRDefault="00D25D3C" w:rsidP="00B02793">
      <w:pPr>
        <w:spacing w:after="0" w:line="240" w:lineRule="auto"/>
      </w:pPr>
      <w:r>
        <w:separator/>
      </w:r>
    </w:p>
  </w:endnote>
  <w:endnote w:type="continuationSeparator" w:id="0">
    <w:p w14:paraId="26C6057F" w14:textId="77777777" w:rsidR="00D25D3C" w:rsidRDefault="00D25D3C" w:rsidP="00B0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6057C" w14:textId="77777777" w:rsidR="00D25D3C" w:rsidRDefault="00D25D3C" w:rsidP="00B02793">
      <w:pPr>
        <w:spacing w:after="0" w:line="240" w:lineRule="auto"/>
      </w:pPr>
      <w:r>
        <w:separator/>
      </w:r>
    </w:p>
  </w:footnote>
  <w:footnote w:type="continuationSeparator" w:id="0">
    <w:p w14:paraId="26C6057D" w14:textId="77777777" w:rsidR="00D25D3C" w:rsidRDefault="00D25D3C" w:rsidP="00B0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0580" w14:textId="77777777" w:rsidR="00B02793" w:rsidRDefault="00B02793" w:rsidP="00B02793">
    <w:pPr>
      <w:pStyle w:val="Header"/>
      <w:jc w:val="center"/>
    </w:pPr>
    <w:r w:rsidRPr="00B02793">
      <w:rPr>
        <w:noProof/>
        <w:sz w:val="28"/>
        <w:szCs w:val="28"/>
      </w:rPr>
      <w:drawing>
        <wp:inline distT="0" distB="0" distL="0" distR="0" wp14:anchorId="26C60583" wp14:editId="26C60584">
          <wp:extent cx="2361063" cy="7096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CD_TEXT_10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548" cy="710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60581" w14:textId="77777777" w:rsidR="0010024B" w:rsidRDefault="0010024B" w:rsidP="00B02793">
    <w:pPr>
      <w:pStyle w:val="Header"/>
      <w:jc w:val="center"/>
    </w:pPr>
  </w:p>
  <w:p w14:paraId="26C60582" w14:textId="77777777" w:rsidR="0010024B" w:rsidRDefault="0010024B" w:rsidP="00B027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DF7"/>
    <w:multiLevelType w:val="hybridMultilevel"/>
    <w:tmpl w:val="9104B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330"/>
    <w:multiLevelType w:val="hybridMultilevel"/>
    <w:tmpl w:val="5ED2F3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50F"/>
    <w:multiLevelType w:val="hybridMultilevel"/>
    <w:tmpl w:val="FE7433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95C58"/>
    <w:multiLevelType w:val="hybridMultilevel"/>
    <w:tmpl w:val="C1F20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967"/>
    <w:multiLevelType w:val="hybridMultilevel"/>
    <w:tmpl w:val="B9F8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C2340"/>
    <w:multiLevelType w:val="hybridMultilevel"/>
    <w:tmpl w:val="0CAA36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6512"/>
    <w:multiLevelType w:val="hybridMultilevel"/>
    <w:tmpl w:val="22EC0B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819"/>
    <w:multiLevelType w:val="hybridMultilevel"/>
    <w:tmpl w:val="69C2B6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20711"/>
    <w:multiLevelType w:val="hybridMultilevel"/>
    <w:tmpl w:val="FC5851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61BEC"/>
    <w:multiLevelType w:val="hybridMultilevel"/>
    <w:tmpl w:val="ACEA0A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52660"/>
    <w:multiLevelType w:val="hybridMultilevel"/>
    <w:tmpl w:val="D7D833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ECDDocumentId" w:val="699498FAC2205E2FEEBFD584D3E2C50E15CA4737EA88317BC9EA1A30C117FA47"/>
  </w:docVars>
  <w:rsids>
    <w:rsidRoot w:val="00547CB1"/>
    <w:rsid w:val="00070752"/>
    <w:rsid w:val="000763DC"/>
    <w:rsid w:val="000B5ADA"/>
    <w:rsid w:val="000D7F8E"/>
    <w:rsid w:val="000E3A34"/>
    <w:rsid w:val="000F7DF8"/>
    <w:rsid w:val="0010024B"/>
    <w:rsid w:val="00110D5B"/>
    <w:rsid w:val="00135223"/>
    <w:rsid w:val="00137EC7"/>
    <w:rsid w:val="001424D2"/>
    <w:rsid w:val="00186008"/>
    <w:rsid w:val="001914EE"/>
    <w:rsid w:val="001C0CAF"/>
    <w:rsid w:val="001D44E3"/>
    <w:rsid w:val="00211415"/>
    <w:rsid w:val="00233B53"/>
    <w:rsid w:val="0030439B"/>
    <w:rsid w:val="00310B19"/>
    <w:rsid w:val="00330239"/>
    <w:rsid w:val="00353597"/>
    <w:rsid w:val="00355604"/>
    <w:rsid w:val="003D3862"/>
    <w:rsid w:val="0040155C"/>
    <w:rsid w:val="00404979"/>
    <w:rsid w:val="004170B5"/>
    <w:rsid w:val="0042797F"/>
    <w:rsid w:val="0043687B"/>
    <w:rsid w:val="00443B92"/>
    <w:rsid w:val="004607AF"/>
    <w:rsid w:val="00503A78"/>
    <w:rsid w:val="00547CB1"/>
    <w:rsid w:val="005819EE"/>
    <w:rsid w:val="005B129E"/>
    <w:rsid w:val="005D3E99"/>
    <w:rsid w:val="00645432"/>
    <w:rsid w:val="00645B1F"/>
    <w:rsid w:val="00683086"/>
    <w:rsid w:val="006853CC"/>
    <w:rsid w:val="006B3B86"/>
    <w:rsid w:val="006C3D01"/>
    <w:rsid w:val="007629D1"/>
    <w:rsid w:val="00782BEF"/>
    <w:rsid w:val="007B15C0"/>
    <w:rsid w:val="007B300A"/>
    <w:rsid w:val="007B3EA1"/>
    <w:rsid w:val="007D0F5C"/>
    <w:rsid w:val="00803A81"/>
    <w:rsid w:val="00816E9B"/>
    <w:rsid w:val="00861FCB"/>
    <w:rsid w:val="008A1452"/>
    <w:rsid w:val="008A2103"/>
    <w:rsid w:val="008F6133"/>
    <w:rsid w:val="0092037A"/>
    <w:rsid w:val="009B2678"/>
    <w:rsid w:val="009D3CA4"/>
    <w:rsid w:val="009E2FF3"/>
    <w:rsid w:val="009F63BD"/>
    <w:rsid w:val="00A53715"/>
    <w:rsid w:val="00A94B0C"/>
    <w:rsid w:val="00A94DAF"/>
    <w:rsid w:val="00AA7D3E"/>
    <w:rsid w:val="00AB2D07"/>
    <w:rsid w:val="00AC197A"/>
    <w:rsid w:val="00B02793"/>
    <w:rsid w:val="00B030E7"/>
    <w:rsid w:val="00B134D5"/>
    <w:rsid w:val="00B241D2"/>
    <w:rsid w:val="00BA7439"/>
    <w:rsid w:val="00BC7C5B"/>
    <w:rsid w:val="00C920B9"/>
    <w:rsid w:val="00CB22EB"/>
    <w:rsid w:val="00CF2188"/>
    <w:rsid w:val="00D0392A"/>
    <w:rsid w:val="00D063B0"/>
    <w:rsid w:val="00D07687"/>
    <w:rsid w:val="00D1503A"/>
    <w:rsid w:val="00D21D76"/>
    <w:rsid w:val="00D25D3C"/>
    <w:rsid w:val="00D42FDE"/>
    <w:rsid w:val="00D6151A"/>
    <w:rsid w:val="00D630C6"/>
    <w:rsid w:val="00DA401B"/>
    <w:rsid w:val="00DF4BE5"/>
    <w:rsid w:val="00E77A31"/>
    <w:rsid w:val="00EA7BF7"/>
    <w:rsid w:val="00EF7DDE"/>
    <w:rsid w:val="00F3210F"/>
    <w:rsid w:val="00F7025C"/>
    <w:rsid w:val="00F77BAC"/>
    <w:rsid w:val="00F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6C60538"/>
  <w15:docId w15:val="{C8163FFF-E366-41B0-9C5E-1390106E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93"/>
  </w:style>
  <w:style w:type="paragraph" w:styleId="Footer">
    <w:name w:val="footer"/>
    <w:basedOn w:val="Normal"/>
    <w:link w:val="FooterChar"/>
    <w:uiPriority w:val="99"/>
    <w:unhideWhenUsed/>
    <w:rsid w:val="00B02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93"/>
  </w:style>
  <w:style w:type="paragraph" w:styleId="NormalWeb">
    <w:name w:val="Normal (Web)"/>
    <w:basedOn w:val="Normal"/>
    <w:uiPriority w:val="99"/>
    <w:unhideWhenUsed/>
    <w:rsid w:val="0058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5819E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16E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CCDD97BACC81094AA9235912A0087CAC" ma:contentTypeVersion="87" ma:contentTypeDescription="" ma:contentTypeScope="" ma:versionID="5d04e6510d2d6acd9021bbf9df077368">
  <xsd:schema xmlns:xsd="http://www.w3.org/2001/XMLSchema" xmlns:xs="http://www.w3.org/2001/XMLSchema" xmlns:p="http://schemas.microsoft.com/office/2006/metadata/properties" xmlns:ns1="54c4cd27-f286-408f-9ce0-33c1e0f3ab39" xmlns:ns2="422d9e62-c95f-4be8-bc96-fc16e6e7af15" xmlns:ns3="ddbd984f-848b-4d59-a9eb-1760df3af461" xmlns:ns5="c9f238dd-bb73-4aef-a7a5-d644ad823e52" xmlns:ns6="ca82dde9-3436-4d3d-bddd-d31447390034" xmlns:ns7="http://schemas.microsoft.com/sharepoint/v4" targetNamespace="http://schemas.microsoft.com/office/2006/metadata/properties" ma:root="true" ma:fieldsID="67c4c0e0d04d1ffe6c5dfe1e52ef102c" ns1:_="" ns2:_="" ns3:_="" ns5:_="" ns6:_="" ns7:_="">
    <xsd:import namespace="54c4cd27-f286-408f-9ce0-33c1e0f3ab39"/>
    <xsd:import namespace="422d9e62-c95f-4be8-bc96-fc16e6e7af15"/>
    <xsd:import namespace="ddbd984f-848b-4d59-a9eb-1760df3af461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3:OECDTagsCache" minOccurs="0"/>
                <xsd:element ref="ns2:_dlc_DocIdUrl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mcabdfbcfcc34b0db2b26427245c13c6" minOccurs="0"/>
                <xsd:element ref="ns2:_dlc_DocId" minOccurs="0"/>
                <xsd:element ref="ns6:OECDlanguage" minOccurs="0"/>
                <xsd:element ref="ns6:TaxCatchAll" minOccurs="0"/>
                <xsd:element ref="ns6:TaxCatchAllLabel" minOccurs="0"/>
                <xsd:element ref="ns1:OECDMeetingDate" minOccurs="0"/>
                <xsd:element ref="ns2:_dlc_DocIdPersistId" minOccurs="0"/>
                <xsd:element ref="ns2:cdaa264386b64a5eb3931631587e1776" minOccurs="0"/>
                <xsd:element ref="ns3:nbb885e32ada4fa18483bd70230d535b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2:OECDAllRelatedUsers" minOccurs="0"/>
                <xsd:element ref="ns3:SharedWithUsers" minOccurs="0"/>
                <xsd:element ref="ns7:IconOverlay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33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7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9e62-c95f-4be8-bc96-fc16e6e7af15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 ma:readOnly="false">
      <xsd:simpleType>
        <xsd:restriction base="dms:DateTime"/>
      </xsd:simpleType>
    </xsd:element>
    <xsd:element name="_dlc_DocIdUrl" ma:index="18" nillable="true" ma:displayName="Document ID" ma:description="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8" nillable="true" ma:displayName="Document ID" ma:description="" ma:hidden="true" ma:internalName="_dlc_DocId" ma:readOnly="true">
      <xsd:simpleType>
        <xsd:restriction base="dms:Text"/>
      </xsd:simple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aa264386b64a5eb3931631587e1776" ma:index="36" nillable="true" ma:taxonomy="true" ma:internalName="cdaa264386b64a5eb3931631587e1776" ma:taxonomyFieldName="OECDHorizontalProjects" ma:displayName="Horizontal project" ma:default="" ma:fieldId="{cdaa2643-86b6-4a5e-b393-1631587e1776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984f-848b-4d59-a9eb-1760df3af461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bc83b2af-e160-442d-bd56-c59d584bfbe4" ma:internalName="OECDProjectLookup" ma:readOnly="false" ma:showField="OECDShortProjectName" ma:web="ddbd984f-848b-4d59-a9eb-1760df3af461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bc83b2af-e160-442d-bd56-c59d584bfbe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TagsCache" ma:index="17" nillable="true" ma:displayName="Tags cache" ma:description="" ma:hidden="true" ma:internalName="OECDTagsCache">
      <xsd:simpleType>
        <xsd:restriction base="dms:Note"/>
      </xsd:simpleType>
    </xsd:element>
    <xsd:element name="mcabdfbcfcc34b0db2b26427245c13c6" ma:index="26" nillable="true" ma:displayName="Deliverable owner_0" ma:hidden="true" ma:internalName="mcabdfbcfcc34b0db2b26427245c13c6">
      <xsd:simpleType>
        <xsd:restriction base="dms:Note"/>
      </xsd:simpleType>
    </xsd:element>
    <xsd:element name="nbb885e32ada4fa18483bd70230d535b" ma:index="37" nillable="true" ma:taxonomy="true" ma:internalName="nbb885e32ada4fa18483bd70230d535b" ma:taxonomyFieldName="OECDProjectOwnerStructure" ma:displayName="Project owner" ma:readOnly="false" ma:default="" ma:fieldId="7bb885e3-2ada-4fa1-8483-bd70230d535b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20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21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2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3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4" nillable="true" ma:taxonomy="true" ma:internalName="eSharePWBTaxHTField0" ma:taxonomyFieldName="OECDPWB" ma:displayName="PWB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30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31" nillable="true" ma:displayName="Taxonomy Catch All Column" ma:hidden="true" ma:list="{4d2fa938-8d37-45fa-910f-cb0aa52e3ee4}" ma:internalName="TaxCatchAll" ma:showField="CatchAllData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4d2fa938-8d37-45fa-910f-cb0aa52e3ee4}" ma:internalName="TaxCatchAllLabel" ma:readOnly="true" ma:showField="CatchAllDataLabel" ma:web="422d9e62-c95f-4be8-bc96-fc16e6e7a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_Extenso" source-type="EntityFields">
        <TAG><![CDATA[#NOVOREGISTO:ENTIDADE:Nome_Extenso#]]></TAG>
        <VALUE><![CDATA[#NOVOREGISTO:ENTIDADE:Nome_Extenso#]]></VALUE>
        <XPATH><![CDATA[/CARD/ENTITIES/ENTITY[TYPE='P']/PROPERTIES/PROPERTY[NAME='Nome_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pensos" source-type="AdditionalFields">
        <TAG><![CDATA[#NOVOREGISTO:CA:Apensos#]]></TAG>
        <VALUE><![CDATA[#NOVOREGISTO:CA:Apensos#]]></VALUE>
        <XPATH><![CDATA[/CARD/FIELDS/FIELD[FIELD='Apensos']/VALUE]]></XPATH>
      </FIELD>
      <FIELD type="AdditionalFields" label="NúmeroGescor" source-type="AdditionalFields">
        <TAG><![CDATA[#NOVOREGISTO:CA:NúmeroGescor#]]></TAG>
        <VALUE><![CDATA[#NOVOREGISTO:CA:NúmeroGescor#]]></VALUE>
        <XPATH><![CDATA[/CARD/FIELDS/FIELD[FIELD='NúmeroGescor']/VALUE]]></XPATH>
      </FIELD>
      <FIELD type="AdditionalFields" label="DataDeliberação" source-type="AdditionalFields">
        <TAG><![CDATA[#NOVOREGISTO:CA:DataDeliberação#]]></TAG>
        <VALUE><![CDATA[#NOVOREGISTO:CA:DataDeliberação#]]></VALUE>
        <XPATH><![CDATA[/CARD/FIELDS/FIELD[FIELD='DataDeliberação']/VALUE]]></XPATH>
      </FIELD>
      <FIELD type="AdditionalFields" label="Campo_Testes" source-type="AdditionalFields">
        <TAG><![CDATA[#NOVOREGISTO:CA:Campo_Testes#]]></TAG>
        <VALUE><![CDATA[#NOVOREGISTO:CA:Campo_Testes#]]></VALUE>
        <XPATH><![CDATA[/CARD/FIELDS/FIELD[FIELD='Campo_Testes']/VALUE]]></XPATH>
      </FIELD>
      <FIELD type="AdditionalFields" label="AutDespesa" source-type="AdditionalFields">
        <TAG><![CDATA[#NOVOREGISTO:CA:AutDespesa#]]></TAG>
        <VALUE><![CDATA[#NOVOREGISTO:CA:AutDespesa#]]></VALUE>
        <XPATH><![CDATA[/CARD/FIELDS/FIELD[FIELD='AutDespes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Livro_Migracao" source-type="AdditionalFields">
        <TAG><![CDATA[#NOVOREGISTO:CA:Livro_Migracao#]]></TAG>
        <VALUE><![CDATA[#NOVOREGISTO:CA:Livro_Migracao#]]></VALUE>
        <XPATH><![CDATA[/CARD/FIELDS/FIELD[FIELD='Livro_Migracao']/VALUE]]></XPATH>
      </FIELD>
      <FIELD type="AdditionalFields" label="Ano_Migracao" source-type="AdditionalFields">
        <TAG><![CDATA[#NOVOREGISTO:CA:Ano_Migracao#]]></TAG>
        <VALUE><![CDATA[#NOVOREGISTO:CA:Ano_Migracao#]]></VALUE>
        <XPATH><![CDATA[/CARD/FIELDS/FIELD[FIELD='Ano_Migracao']/VALUE]]></XPATH>
      </FIELD>
      <FIELD type="AdditionalFields" label="Numero_Migracao" source-type="AdditionalFields">
        <TAG><![CDATA[#NOVOREGISTO:CA:Numero_Migracao#]]></TAG>
        <VALUE><![CDATA[#NOVOREGISTO:CA:Numero_Migracao#]]></VALUE>
        <XPATH><![CDATA[/CARD/FIELDS/FIELD[FIELD='Numero_Migracao']/VALUE]]></XPATH>
      </FIELD>
      <FIELD type="AdditionalFields" label="ActivityCRMId" source-type="AdditionalFields">
        <TAG><![CDATA[#NOVOREGISTO:CA:ActivityCRMId#]]></TAG>
        <VALUE><![CDATA[#NOVOREGISTO:CA:ActivityCRMId#]]></VALUE>
        <XPATH><![CDATA[/CARD/FIELDS/FIELD[FIELD='ActivityCRMId']/VALUE]]></XPATH>
      </FIELD>
      <FIELD type="AdditionalFields" label="TipoDeAtividade" source-type="AdditionalFields">
        <TAG><![CDATA[#NOVOREGISTO:CA:TipoDeAtividade#]]></TAG>
        <VALUE><![CDATA[#NOVOREGISTO:CA:TipoDeAtividade#]]></VALUE>
        <XPATH><![CDATA[/CARD/FIELDS/FIELD[FIELD='TipoDeAtividade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AQTipoProc" source-type="AdditionalFields">
        <TAG><![CDATA[#NOVOREGISTO:CA:PAQTipoProc#]]></TAG>
        <VALUE><![CDATA[#NOVOREGISTO:CA:PAQTipoProc#]]></VALUE>
        <XPATH><![CDATA[/CARD/FIELDS/FIELD[FIELD='PAQTipoPro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_Extenso" source-type="EntityFields">
        <TAG><![CDATA[#PRIMEIROREGISTO:ENTIDADE:Nome_Extenso#]]></TAG>
        <VALUE><![CDATA[#PRIMEIROREGISTO:ENTIDADE:Nome_Extenso#]]></VALUE>
        <XPATH><![CDATA[/CARD/ENTITIES/ENTITY[TYPE='P']/PROPERTIES/PROPERTY[NAME='Nome_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pensos" source-type="AdditionalFields">
        <TAG><![CDATA[#PRIMEIROREGISTO:CA:Apensos#]]></TAG>
        <VALUE><![CDATA[#PRIMEIROREGISTO:CA:Apensos#]]></VALUE>
        <XPATH><![CDATA[/CARD/FIELDS/FIELD[NAME='Apensos']/VALUE]]></XPATH>
      </FIELD>
      <FIELD type="AdditionalFields" label="NúmeroGescor" source-type="AdditionalFields">
        <TAG><![CDATA[#PRIMEIROREGISTO:CA:NúmeroGescor#]]></TAG>
        <VALUE><![CDATA[#PRIMEIROREGISTO:CA:NúmeroGescor#]]></VALUE>
        <XPATH><![CDATA[/CARD/FIELDS/FIELD[NAME='NúmeroGescor']/VALUE]]></XPATH>
      </FIELD>
      <FIELD type="AdditionalFields" label="DataDeliberação" source-type="AdditionalFields">
        <TAG><![CDATA[#PRIMEIROREGISTO:CA:DataDeliberação#]]></TAG>
        <VALUE><![CDATA[#PRIMEIROREGISTO:CA:DataDeliberação#]]></VALUE>
        <XPATH><![CDATA[/CARD/FIELDS/FIELD[NAME='DataDeliberação']/VALUE]]></XPATH>
      </FIELD>
      <FIELD type="AdditionalFields" label="Campo_Testes" source-type="AdditionalFields">
        <TAG><![CDATA[#PRIMEIROREGISTO:CA:Campo_Testes#]]></TAG>
        <VALUE><![CDATA[#PRIMEIROREGISTO:CA:Campo_Testes#]]></VALUE>
        <XPATH><![CDATA[/CARD/FIELDS/FIELD[NAME='Campo_Testes']/VALUE]]></XPATH>
      </FIELD>
      <FIELD type="AdditionalFields" label="AutDespesa" source-type="AdditionalFields">
        <TAG><![CDATA[#PRIMEIROREGISTO:CA:AutDespesa#]]></TAG>
        <VALUE><![CDATA[#PRIMEIROREGISTO:CA:AutDespesa#]]></VALUE>
        <XPATH><![CDATA[/CARD/FIELDS/FIELD[NAME='AutDespes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Livro_Migracao" source-type="AdditionalFields">
        <TAG><![CDATA[#PRIMEIROREGISTO:CA:Livro_Migracao#]]></TAG>
        <VALUE><![CDATA[#PRIMEIROREGISTO:CA:Livro_Migracao#]]></VALUE>
        <XPATH><![CDATA[/CARD/FIELDS/FIELD[NAME='Livro_Migracao']/VALUE]]></XPATH>
      </FIELD>
      <FIELD type="AdditionalFields" label="Ano_Migracao" source-type="AdditionalFields">
        <TAG><![CDATA[#PRIMEIROREGISTO:CA:Ano_Migracao#]]></TAG>
        <VALUE><![CDATA[#PRIMEIROREGISTO:CA:Ano_Migracao#]]></VALUE>
        <XPATH><![CDATA[/CARD/FIELDS/FIELD[NAME='Ano_Migracao']/VALUE]]></XPATH>
      </FIELD>
      <FIELD type="AdditionalFields" label="Numero_Migracao" source-type="AdditionalFields">
        <TAG><![CDATA[#PRIMEIROREGISTO:CA:Numero_Migracao#]]></TAG>
        <VALUE><![CDATA[#PRIMEIROREGISTO:CA:Numero_Migracao#]]></VALUE>
        <XPATH><![CDATA[/CARD/FIELDS/FIELD[NAME='Numero_Migracao']/VALUE]]></XPATH>
      </FIELD>
      <FIELD type="AdditionalFields" label="ActivityCRMId" source-type="AdditionalFields">
        <TAG><![CDATA[#PRIMEIROREGISTO:CA:ActivityCRMId#]]></TAG>
        <VALUE><![CDATA[#PRIMEIROREGISTO:CA:ActivityCRMId#]]></VALUE>
        <XPATH><![CDATA[/CARD/FIELDS/FIELD[NAME='ActivityCRMId']/VALUE]]></XPATH>
      </FIELD>
      <FIELD type="AdditionalFields" label="TipoDeAtividade" source-type="AdditionalFields">
        <TAG><![CDATA[#PRIMEIROREGISTO:CA:TipoDeAtividade#]]></TAG>
        <VALUE><![CDATA[#PRIMEIROREGISTO:CA:TipoDeAtividade#]]></VALUE>
        <XPATH><![CDATA[/CARD/FIELDS/FIELD[NAME='TipoDeAtividade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AQTipoProc" source-type="AdditionalFields">
        <TAG><![CDATA[#PRIMEIROREGISTO:CA:PAQTipoProc#]]></TAG>
        <VALUE><![CDATA[#PRIMEIROREGISTO:CA:PAQTipoProc#]]></VALUE>
        <XPATH><![CDATA[/CARD/FIELDS/FIELD[NAME='PAQTipoPro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pensos" source-type="AdditionalFields">
        <TAG><![CDATA[#PRIMEIROPROCESSO:CA:Apensos#]]></TAG>
        <VALUE><![CDATA[#PRIMEIROPROCESSO:CA:Apensos#]]></VALUE>
        <XPATH><![CDATA[/CARD/FIELDS/FIELD[NAME='Apensos']/VALUE]]></XPATH>
      </FIELD>
      <FIELD type="AdditionalFields" label="NúmeroGescor" source-type="AdditionalFields">
        <TAG><![CDATA[#PRIMEIROPROCESSO:CA:NúmeroGescor#]]></TAG>
        <VALUE><![CDATA[#PRIMEIROPROCESSO:CA:NúmeroGescor#]]></VALUE>
        <XPATH><![CDATA[/CARD/FIELDS/FIELD[NAME='NúmeroGescor']/VALUE]]></XPATH>
      </FIELD>
      <FIELD type="AdditionalFields" label="DataDeliberação" source-type="AdditionalFields">
        <TAG><![CDATA[#PRIMEIROPROCESSO:CA:DataDeliberação#]]></TAG>
        <VALUE><![CDATA[#PRIMEIROPROCESSO:CA:DataDeliberação#]]></VALUE>
        <XPATH><![CDATA[/CARD/FIELDS/FIELD[NAME='DataDeliberação']/VALUE]]></XPATH>
      </FIELD>
      <FIELD type="AdditionalFields" label="Campo_Testes" source-type="AdditionalFields">
        <TAG><![CDATA[#PRIMEIROPROCESSO:CA:Campo_Testes#]]></TAG>
        <VALUE><![CDATA[#PRIMEIROPROCESSO:CA:Campo_Testes#]]></VALUE>
        <XPATH><![CDATA[/CARD/FIELDS/FIELD[NAME='Campo_Testes']/VALUE]]></XPATH>
      </FIELD>
      <FIELD type="AdditionalFields" label="AutDespesa" source-type="AdditionalFields">
        <TAG><![CDATA[#PRIMEIROPROCESSO:CA:AutDespesa#]]></TAG>
        <VALUE><![CDATA[#PRIMEIROPROCESSO:CA:AutDespesa#]]></VALUE>
        <XPATH><![CDATA[/CARD/FIELDS/FIELD[NAME='AutDespes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Livro_Migracao" source-type="AdditionalFields">
        <TAG><![CDATA[#PRIMEIROPROCESSO:CA:Livro_Migracao#]]></TAG>
        <VALUE><![CDATA[#PRIMEIROPROCESSO:CA:Livro_Migracao#]]></VALUE>
        <XPATH><![CDATA[/CARD/FIELDS/FIELD[NAME='Livro_Migracao']/VALUE]]></XPATH>
      </FIELD>
      <FIELD type="AdditionalFields" label="Ano_Migracao" source-type="AdditionalFields">
        <TAG><![CDATA[#PRIMEIROPROCESSO:CA:Ano_Migracao#]]></TAG>
        <VALUE><![CDATA[#PRIMEIROPROCESSO:CA:Ano_Migracao#]]></VALUE>
        <XPATH><![CDATA[/CARD/FIELDS/FIELD[NAME='Ano_Migracao']/VALUE]]></XPATH>
      </FIELD>
      <FIELD type="AdditionalFields" label="Numero_Migracao" source-type="AdditionalFields">
        <TAG><![CDATA[#PRIMEIROPROCESSO:CA:Numero_Migracao#]]></TAG>
        <VALUE><![CDATA[#PRIMEIROPROCESSO:CA:Numero_Migracao#]]></VALUE>
        <XPATH><![CDATA[/CARD/FIELDS/FIELD[NAME='Numero_Migracao']/VALUE]]></XPATH>
      </FIELD>
      <FIELD type="AdditionalFields" label="ActivityCRMId" source-type="AdditionalFields">
        <TAG><![CDATA[#PRIMEIROPROCESSO:CA:ActivityCRMId#]]></TAG>
        <VALUE><![CDATA[#PRIMEIROPROCESSO:CA:ActivityCRMId#]]></VALUE>
        <XPATH><![CDATA[/CARD/FIELDS/FIELD[NAME='ActivityCRMId']/VALUE]]></XPATH>
      </FIELD>
      <FIELD type="AdditionalFields" label="TipoDeAtividade" source-type="AdditionalFields">
        <TAG><![CDATA[#PRIMEIROPROCESSO:CA:TipoDeAtividade#]]></TAG>
        <VALUE><![CDATA[#PRIMEIROPROCESSO:CA:TipoDeAtividade#]]></VALUE>
        <XPATH><![CDATA[/CARD/FIELDS/FIELD[NAME='TipoDeAtividade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AQTipoProc" source-type="AdditionalFields">
        <TAG><![CDATA[#PRIMEIROPROCESSO:CA:PAQTipoProc#]]></TAG>
        <VALUE><![CDATA[#PRIMEIROPROCESSO:CA:PAQTipoProc#]]></VALUE>
        <XPATH><![CDATA[/CARD/FIELDS/FIELD[NAME='PAQTipoPro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_Extenso" source-type="EntityFields">
        <TAG><![CDATA[#REGISTO:ENTIDADE:Nome_Extenso#]]></TAG>
        <VALUE><![CDATA[Nome_Extenso]]></VALUE>
        <XPATH><![CDATA[/CARD/ENTITIES/ENTITY[TYPE='P']/PROPERTIES/PROPERTY[NAME='Nome_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pensos" source-type="AdditionalFields">
        <TAG><![CDATA[#REGISTO:CA:Apensos#]]></TAG>
        <VALUE><![CDATA[#REGISTO:CA:Apensos#]]></VALUE>
        <XPATH><![CDATA[/CARD/FIELDS/FIELD[NAME='Apensos']/VALUE]]></XPATH>
      </FIELD>
      <FIELD type="AdditionalFields" label="NúmeroGescor" source-type="AdditionalFields">
        <TAG><![CDATA[#REGISTO:CA:NúmeroGescor#]]></TAG>
        <VALUE><![CDATA[#REGISTO:CA:NúmeroGescor#]]></VALUE>
        <XPATH><![CDATA[/CARD/FIELDS/FIELD[NAME='NúmeroGescor']/VALUE]]></XPATH>
      </FIELD>
      <FIELD type="AdditionalFields" label="DataDeliberação" source-type="AdditionalFields">
        <TAG><![CDATA[#REGISTO:CA:DataDeliberação#]]></TAG>
        <VALUE><![CDATA[#REGISTO:CA:DataDeliberação#]]></VALUE>
        <XPATH><![CDATA[/CARD/FIELDS/FIELD[NAME='DataDeliberação']/VALUE]]></XPATH>
      </FIELD>
      <FIELD type="AdditionalFields" label="Campo_Testes" source-type="AdditionalFields">
        <TAG><![CDATA[#REGISTO:CA:Campo_Testes#]]></TAG>
        <VALUE><![CDATA[#REGISTO:CA:Campo_Testes#]]></VALUE>
        <XPATH><![CDATA[/CARD/FIELDS/FIELD[NAME='Campo_Testes']/VALUE]]></XPATH>
      </FIELD>
      <FIELD type="AdditionalFields" label="AutDespesa" source-type="AdditionalFields">
        <TAG><![CDATA[#REGISTO:CA:AutDespesa#]]></TAG>
        <VALUE><![CDATA[#REGISTO:CA:AutDespesa#]]></VALUE>
        <XPATH><![CDATA[/CARD/FIELDS/FIELD[NAME='AutDespes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Livro_Migracao" source-type="AdditionalFields">
        <TAG><![CDATA[#REGISTO:CA:Livro_Migracao#]]></TAG>
        <VALUE><![CDATA[#REGISTO:CA:Livro_Migracao#]]></VALUE>
        <XPATH><![CDATA[/CARD/FIELDS/FIELD[NAME='Livro_Migracao']/VALUE]]></XPATH>
      </FIELD>
      <FIELD type="AdditionalFields" label="Ano_Migracao" source-type="AdditionalFields">
        <TAG><![CDATA[#REGISTO:CA:Ano_Migracao#]]></TAG>
        <VALUE><![CDATA[#REGISTO:CA:Ano_Migracao#]]></VALUE>
        <XPATH><![CDATA[/CARD/FIELDS/FIELD[NAME='Ano_Migracao']/VALUE]]></XPATH>
      </FIELD>
      <FIELD type="AdditionalFields" label="Numero_Migracao" source-type="AdditionalFields">
        <TAG><![CDATA[#REGISTO:CA:Numero_Migracao#]]></TAG>
        <VALUE><![CDATA[#REGISTO:CA:Numero_Migracao#]]></VALUE>
        <XPATH><![CDATA[/CARD/FIELDS/FIELD[NAME='Numero_Migracao']/VALUE]]></XPATH>
      </FIELD>
      <FIELD type="AdditionalFields" label="ActivityCRMId" source-type="AdditionalFields">
        <TAG><![CDATA[#REGISTO:CA:ActivityCRMId#]]></TAG>
        <VALUE><![CDATA[#REGISTO:CA:ActivityCRMId#]]></VALUE>
        <XPATH><![CDATA[/CARD/FIELDS/FIELD[NAME='ActivityCRMId']/VALUE]]></XPATH>
      </FIELD>
      <FIELD type="AdditionalFields" label="TipoDeAtividade" source-type="AdditionalFields">
        <TAG><![CDATA[#REGISTO:CA:TipoDeAtividade#]]></TAG>
        <VALUE><![CDATA[#REGISTO:CA:TipoDeAtividade#]]></VALUE>
        <XPATH><![CDATA[/CARD/FIELDS/FIELD[NAME='TipoDeAtividade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AQTipoProc" source-type="AdditionalFields">
        <TAG><![CDATA[#REGISTO:CA:PAQTipoProc#]]></TAG>
        <VALUE><![CDATA[#REGISTO:CA:PAQTipoProc#]]></VALUE>
        <XPATH><![CDATA[/CARD/FIELDS/FIELD[NAME='PAQTipoPro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pensos" source-type="AdditionalFields">
        <TAG><![CDATA[#CONTEXTPROCESS:CA:Apensos#]]></TAG>
        <VALUE><![CDATA[Apensos]]></VALUE>
        <XPATH><![CDATA[/PROCESS/FIELDS/FIELD[NAME='Apensos']/VALUE]]></XPATH>
      </FIELD>
      <FIELD type="AdditionalFields" label="NúmeroGescor" source-type="AdditionalFields">
        <TAG><![CDATA[#CONTEXTPROCESS:CA:NúmeroGescor#]]></TAG>
        <VALUE><![CDATA[NúmeroGescor]]></VALUE>
        <XPATH><![CDATA[/PROCESS/FIELDS/FIELD[NAME='NúmeroGescor']/VALUE]]></XPATH>
      </FIELD>
      <FIELD type="AdditionalFields" label="DataDeliberação" source-type="AdditionalFields">
        <TAG><![CDATA[#CONTEXTPROCESS:CA:DataDeliberação#]]></TAG>
        <VALUE><![CDATA[DataDeliberação]]></VALUE>
        <XPATH><![CDATA[/PROCESS/FIELDS/FIELD[NAME='DataDeliberação']/VALUE]]></XPATH>
      </FIELD>
      <FIELD type="AdditionalFields" label="Campo_Testes" source-type="AdditionalFields">
        <TAG><![CDATA[#CONTEXTPROCESS:CA:Campo_Testes#]]></TAG>
        <VALUE><![CDATA[Campo_Testes]]></VALUE>
        <XPATH><![CDATA[/PROCESS/FIELDS/FIELD[NAME='Campo_Testes']/VALUE]]></XPATH>
      </FIELD>
      <FIELD type="AdditionalFields" label="AutDespesa" source-type="AdditionalFields">
        <TAG><![CDATA[#CONTEXTPROCESS:CA:AutDespesa#]]></TAG>
        <VALUE><![CDATA[AutDespesa]]></VALUE>
        <XPATH><![CDATA[/PROCESS/FIELDS/FIELD[NAME='AutDespes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Livro_Migracao" source-type="AdditionalFields">
        <TAG><![CDATA[#CONTEXTPROCESS:CA:Livro_Migracao#]]></TAG>
        <VALUE><![CDATA[Livro_Migracao]]></VALUE>
        <XPATH><![CDATA[/PROCESS/FIELDS/FIELD[NAME='Livro_Migracao']/VALUE]]></XPATH>
      </FIELD>
      <FIELD type="AdditionalFields" label="Ano_Migracao" source-type="AdditionalFields">
        <TAG><![CDATA[#CONTEXTPROCESS:CA:Ano_Migracao#]]></TAG>
        <VALUE><![CDATA[Ano_Migracao]]></VALUE>
        <XPATH><![CDATA[/PROCESS/FIELDS/FIELD[NAME='Ano_Migracao']/VALUE]]></XPATH>
      </FIELD>
      <FIELD type="AdditionalFields" label="Numero_Migracao" source-type="AdditionalFields">
        <TAG><![CDATA[#CONTEXTPROCESS:CA:Numero_Migracao#]]></TAG>
        <VALUE><![CDATA[Numero_Migracao]]></VALUE>
        <XPATH><![CDATA[/PROCESS/FIELDS/FIELD[NAME='Numero_Migracao']/VALUE]]></XPATH>
      </FIELD>
      <FIELD type="AdditionalFields" label="ActivityCRMId" source-type="AdditionalFields">
        <TAG><![CDATA[#CONTEXTPROCESS:CA:ActivityCRMId#]]></TAG>
        <VALUE><![CDATA[ActivityCRMId]]></VALUE>
        <XPATH><![CDATA[/PROCESS/FIELDS/FIELD[NAME='ActivityCRMId']/VALUE]]></XPATH>
      </FIELD>
      <FIELD type="AdditionalFields" label="TipoDeAtividade" source-type="AdditionalFields">
        <TAG><![CDATA[#CONTEXTPROCESS:CA:TipoDeAtividade#]]></TAG>
        <VALUE><![CDATA[TipoDeAtividade]]></VALUE>
        <XPATH><![CDATA[/PROCESS/FIELDS/FIELD[NAME='TipoDeAtividade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AQTipoProc" source-type="AdditionalFields">
        <TAG><![CDATA[#CONTEXTPROCESS:CA:PAQTipoProc#]]></TAG>
        <VALUE><![CDATA[PAQTipoProc]]></VALUE>
        <XPATH><![CDATA[/PROCESS/FIELDS/FIELD[NAME='PAQTipoProc']/VALUE]]></XPATH>
      </FIELD>
    </NODE>
  </NODE>
  <!-- END: Process Context -->
</MENU>
</file>

<file path=customXml/item5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/>
</CtFieldPriorit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CDPinnedBy xmlns="ddbd984f-848b-4d59-a9eb-1760df3af461">
      <UserInfo>
        <DisplayName/>
        <AccountId xsi:nil="true"/>
        <AccountType/>
      </UserInfo>
    </OECDPinnedBy>
    <nbb885e32ada4fa18483bd70230d535b xmlns="ddbd984f-848b-4d59-a9eb-1760df3af461">
      <Terms xmlns="http://schemas.microsoft.com/office/infopath/2007/PartnerControls"/>
    </nbb885e32ada4fa18483bd70230d535b>
    <OECDYear xmlns="54c4cd27-f286-408f-9ce0-33c1e0f3ab39" xsi:nil="true"/>
    <OECDProjectLookup xmlns="ddbd984f-848b-4d59-a9eb-1760df3af461">243</OECDProjectLookup>
    <cdaa264386b64a5eb3931631587e1776 xmlns="422d9e62-c95f-4be8-bc96-fc16e6e7af15">
      <Terms xmlns="http://schemas.microsoft.com/office/infopath/2007/PartnerControls"/>
    </cdaa264386b64a5eb3931631587e1776>
    <OECDKimProvenance xmlns="54c4cd27-f286-408f-9ce0-33c1e0f3ab39" xsi:nil="true"/>
    <OECDMeetingDate xmlns="54c4cd27-f286-408f-9ce0-33c1e0f3ab39">2021-11-24T23:00:00+00:00</OECDMeetingDate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4.2.1.3 Promoting and supporting implementation of policy reform: competition assessment of laws and regulations- improving competition in public procurement.</TermName>
          <TermId xmlns="http://schemas.microsoft.com/office/infopath/2007/PartnerControls">5d2413e7-8dc0-4288-aab1-fcb20187b9da</TermId>
        </TermInfo>
      </Terms>
    </eSharePWBTaxHTField0>
    <OECDSharingStatus xmlns="ddbd984f-848b-4d59-a9eb-1760df3af461" xsi:nil="true"/>
    <eShareHorizProjTaxHTField0 xmlns="422d9e62-c95f-4be8-bc96-fc16e6e7af15" xsi:nil="true"/>
    <_dlc_DocId xmlns="422d9e62-c95f-4be8-bc96-fc16e6e7af15">ESHAREDAF-38-225128</_dlc_DocId>
    <TaxCatchAll xmlns="ca82dde9-3436-4d3d-bddd-d31447390034">
      <Value>1430</Value>
      <Value>10</Value>
      <Value>240</Value>
      <Value>1429</Value>
      <Value>115</Value>
    </TaxCatchAll>
    <OECDCommunityDocumentURL xmlns="ddbd984f-848b-4d59-a9eb-1760df3af461" xsi:nil="true"/>
    <OECDMainProject xmlns="ddbd984f-848b-4d59-a9eb-1760df3af461">240</OECDMainProject>
    <OECDKimBussinessContext xmlns="54c4cd27-f286-408f-9ce0-33c1e0f3ab39" xsi:nil="true"/>
    <OECDKimStatus xmlns="54c4cd27-f286-408f-9ce0-33c1e0f3ab39">Draft</OECDKimStatus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67b9dd53-e1d4-42e3-b824-2cdb17057753</TermId>
        </TermInfo>
      </Terms>
    </eShareKeywordsTaxHTField0>
    <OECDCommunityDocumentID xmlns="ddbd984f-848b-4d59-a9eb-1760df3af461" xsi:nil="true"/>
    <eShareCommittee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Competition Committee</TermName>
          <TermId xmlns="http://schemas.microsoft.com/office/infopath/2007/PartnerControls">0c76dce9-b0b7-4b5b-afe4-2a37543d11b0</TermId>
        </TermInfo>
      </Terms>
    </eShareCommitteeTaxHTField0>
    <OECDTagsCache xmlns="ddbd984f-848b-4d59-a9eb-1760df3af461" xsi:nil="true"/>
    <IconOverlay xmlns="http://schemas.microsoft.com/sharepoint/v4" xsi:nil="true"/>
    <OECDExpirationDate xmlns="422d9e62-c95f-4be8-bc96-fc16e6e7af15" xsi:nil="true"/>
    <mcabdfbcfcc34b0db2b26427245c13c6 xmlns="ddbd984f-848b-4d59-a9eb-1760df3af461" xsi:nil="true"/>
    <OECDlanguage xmlns="ca82dde9-3436-4d3d-bddd-d31447390034">English</OECDlanguage>
    <_dlc_DocIdUrl xmlns="422d9e62-c95f-4be8-bc96-fc16e6e7af15">
      <Url>https://portal.oecd.org/eshare/daf/pc/_layouts/15/DocIdRedir.aspx?ID=ESHAREDAF-38-225128</Url>
      <Description>ESHAREDAF-38-225128</Description>
    </_dlc_DocIdUrl>
    <OECDAllRelatedUsers xmlns="422d9e62-c95f-4be8-bc96-fc16e6e7af15">
      <UserInfo>
        <DisplayName/>
        <AccountId xsi:nil="true"/>
        <AccountType/>
      </UserInfo>
    </OECDAllRelatedUsers>
    <OECDProjectMembers xmlns="ddbd984f-848b-4d59-a9eb-1760df3af461">
      <UserInfo>
        <DisplayName>BURNIER Paulo, DAF/COMP</DisplayName>
        <AccountId>3213</AccountId>
        <AccountType/>
      </UserInfo>
      <UserInfo>
        <DisplayName>CAPOBIANCO Antonio, DAF/COMP</DisplayName>
        <AccountId>328</AccountId>
        <AccountType/>
      </UserInfo>
      <UserInfo>
        <DisplayName>MAIORANO Federica, DAF/COMP</DisplayName>
        <AccountId>360</AccountId>
        <AccountType/>
      </UserInfo>
      <UserInfo>
        <DisplayName>THIEMANN Ania, DAF/COMP</DisplayName>
        <AccountId>257</AccountId>
        <AccountType/>
      </UserInfo>
    </OECDProjectMembers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Assessment</TermName>
          <TermId xmlns="http://schemas.microsoft.com/office/infopath/2007/PartnerControls">c11ee044-2024-40ab-bdd4-4e1c7296a99c</TermId>
        </TermInfo>
      </Terms>
    </eShareTopicTaxHTField0>
    <OECDProjectManager xmlns="ddbd984f-848b-4d59-a9eb-1760df3af461">
      <UserInfo>
        <DisplayName/>
        <AccountId>257</AccountId>
        <AccountType/>
      </UserInfo>
    </OECDProjectManager>
    <eShareCountry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Brazil</TermName>
          <TermId xmlns="http://schemas.microsoft.com/office/infopath/2007/PartnerControls">14be2461-1579-43f0-97c7-f61cdf7751da</TermId>
        </TermInfo>
      </Terms>
    </eShareCountryTaxHTField0>
  </documentManagement>
</p:properties>
</file>

<file path=customXml/item7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E4E6-DE74-417F-8740-CFE3DF411F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A20B34A-11CE-4545-980B-C67BE042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422d9e62-c95f-4be8-bc96-fc16e6e7af15"/>
    <ds:schemaRef ds:uri="ddbd984f-848b-4d59-a9eb-1760df3af461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07966-4627-41FF-94D1-C4BE46C642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8F052C-4BA2-4FF5-B406-6FB079DAD81A}">
  <ds:schemaRefs/>
</ds:datastoreItem>
</file>

<file path=customXml/itemProps5.xml><?xml version="1.0" encoding="utf-8"?>
<ds:datastoreItem xmlns:ds="http://schemas.openxmlformats.org/officeDocument/2006/customXml" ds:itemID="{52532BFF-BF7C-4BD3-AF86-CE16C10DF386}">
  <ds:schemaRefs>
    <ds:schemaRef ds:uri="http://www.oecd.org/eshare/projectsentre/CtFieldPriority/"/>
    <ds:schemaRef ds:uri="http://schemas.microsoft.com/2003/10/Serialization/Arrays"/>
  </ds:schemaRefs>
</ds:datastoreItem>
</file>

<file path=customXml/itemProps6.xml><?xml version="1.0" encoding="utf-8"?>
<ds:datastoreItem xmlns:ds="http://schemas.openxmlformats.org/officeDocument/2006/customXml" ds:itemID="{CB3F27F7-218A-48AB-98EA-B40B28CBD98A}">
  <ds:schemaRefs>
    <ds:schemaRef ds:uri="422d9e62-c95f-4be8-bc96-fc16e6e7af15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ca82dde9-3436-4d3d-bddd-d31447390034"/>
    <ds:schemaRef ds:uri="http://purl.org/dc/elements/1.1/"/>
    <ds:schemaRef ds:uri="http://schemas.microsoft.com/office/2006/metadata/properties"/>
    <ds:schemaRef ds:uri="54c4cd27-f286-408f-9ce0-33c1e0f3ab39"/>
    <ds:schemaRef ds:uri="ddbd984f-848b-4d59-a9eb-1760df3af461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5E045E5-8F7D-49D5-89DB-1B8D9CEEC444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35A2DA5-A18C-41BA-9832-3D2DEAB5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2065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ENNIS Sean</dc:creator>
  <cp:lastModifiedBy>CALVET BADEMUNT Jordi, DAF/COMP</cp:lastModifiedBy>
  <cp:revision>7</cp:revision>
  <cp:lastPrinted>2014-10-03T14:57:00Z</cp:lastPrinted>
  <dcterms:created xsi:type="dcterms:W3CDTF">2022-04-05T08:44:00Z</dcterms:created>
  <dcterms:modified xsi:type="dcterms:W3CDTF">2022-04-06T08:33:00Z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Country">
    <vt:lpwstr>10;#Brazil|14be2461-1579-43f0-97c7-f61cdf7751da</vt:lpwstr>
  </property>
  <property fmtid="{D5CDD505-2E9C-101B-9397-08002B2CF9AE}" pid="3" name="OECDTopic">
    <vt:lpwstr>1429;#Assessment|c11ee044-2024-40ab-bdd4-4e1c7296a99c</vt:lpwstr>
  </property>
  <property fmtid="{D5CDD505-2E9C-101B-9397-08002B2CF9AE}" pid="4" name="OECDCommittee">
    <vt:lpwstr>115;#Competition Committee|0c76dce9-b0b7-4b5b-afe4-2a37543d11b0</vt:lpwstr>
  </property>
  <property fmtid="{D5CDD505-2E9C-101B-9397-08002B2CF9AE}" pid="5" name="ContentTypeId">
    <vt:lpwstr>0x0101008B4DD370EC31429186F3AD49F0D3098F00D44DBCB9EB4F45278CB5C9765BE5299500A4858B360C6A491AA753F8BCA47AA91000CCDD97BACC81094AA9235912A0087CAC</vt:lpwstr>
  </property>
  <property fmtid="{D5CDD505-2E9C-101B-9397-08002B2CF9AE}" pid="6" name="OECDPWB">
    <vt:lpwstr>1430;#4.2.1.3 Promoting and supporting implementation of policy reform: competition assessment of laws and regulations- improving competition in public procurement.|5d2413e7-8dc0-4288-aab1-fcb20187b9da</vt:lpwstr>
  </property>
  <property fmtid="{D5CDD505-2E9C-101B-9397-08002B2CF9AE}" pid="7" name="eShareOrganisationTaxHTField0">
    <vt:lpwstr/>
  </property>
  <property fmtid="{D5CDD505-2E9C-101B-9397-08002B2CF9AE}" pid="8" name="OECDKeywords">
    <vt:lpwstr>240;#Agenda|67b9dd53-e1d4-42e3-b824-2cdb17057753</vt:lpwstr>
  </property>
  <property fmtid="{D5CDD505-2E9C-101B-9397-08002B2CF9AE}" pid="9" name="OECDHorizontalProjects">
    <vt:lpwstr/>
  </property>
  <property fmtid="{D5CDD505-2E9C-101B-9397-08002B2CF9AE}" pid="10" name="OECDProjectOwnerStructure">
    <vt:lpwstr/>
  </property>
  <property fmtid="{D5CDD505-2E9C-101B-9397-08002B2CF9AE}" pid="11" name="_dlc_DocIdItemGuid">
    <vt:lpwstr>cf69818e-101b-4076-9997-b517f7ed2687</vt:lpwstr>
  </property>
  <property fmtid="{D5CDD505-2E9C-101B-9397-08002B2CF9AE}" pid="12" name="OECDOrganisation">
    <vt:lpwstr/>
  </property>
  <property fmtid="{D5CDD505-2E9C-101B-9397-08002B2CF9AE}" pid="13" name="OECDDocumentId">
    <vt:lpwstr>699498FAC2205E2FEEBFD584D3E2C50E15CA4737EA88317BC9EA1A30C117FA47</vt:lpwstr>
  </property>
  <property fmtid="{D5CDD505-2E9C-101B-9397-08002B2CF9AE}" pid="14" name="OecdDocumentCoteLangHash">
    <vt:lpwstr/>
  </property>
</Properties>
</file>